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474595"/>
            <wp:effectExtent l="0" t="0" r="6350" b="952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690" cy="2474595"/>
            <wp:effectExtent l="0" t="0" r="6350" b="952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47370"/>
            <wp:effectExtent l="0" t="0" r="6350" b="1270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08610"/>
            <wp:effectExtent l="0" t="0" r="5080" b="11430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245" cy="318770"/>
            <wp:effectExtent l="0" t="0" r="10795" b="127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tbl>
      <w:tblPr>
        <w:tblStyle w:val="4"/>
        <w:tblW w:w="5000" w:type="pct"/>
        <w:tblInd w:w="0" w:type="dxa"/>
        <w:tblBorders>
          <w:top w:val="single" w:color="BEBEBE" w:themeColor="background1" w:themeShade="BF" w:sz="6" w:space="0"/>
          <w:left w:val="single" w:color="BEBEBE" w:themeColor="background1" w:themeShade="BF" w:sz="6" w:space="0"/>
          <w:bottom w:val="single" w:color="BEBEBE" w:themeColor="background1" w:themeShade="BF" w:sz="6" w:space="0"/>
          <w:right w:val="single" w:color="BEBEBE" w:themeColor="background1" w:themeShade="BF" w:sz="6" w:space="0"/>
          <w:insideH w:val="single" w:color="BEBEBE" w:themeColor="background1" w:themeShade="BF" w:sz="6" w:space="0"/>
          <w:insideV w:val="single" w:color="BEBEBE" w:themeColor="background1" w:themeShade="BF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4"/>
        <w:gridCol w:w="7008"/>
      </w:tblGrid>
      <w:tr>
        <w:tblPrEx>
          <w:tblBorders>
            <w:top w:val="single" w:color="BEBEBE" w:themeColor="background1" w:themeShade="BF" w:sz="6" w:space="0"/>
            <w:left w:val="single" w:color="BEBEBE" w:themeColor="background1" w:themeShade="BF" w:sz="6" w:space="0"/>
            <w:bottom w:val="single" w:color="BEBEBE" w:themeColor="background1" w:themeShade="BF" w:sz="6" w:space="0"/>
            <w:right w:val="single" w:color="BEBEBE" w:themeColor="background1" w:themeShade="BF" w:sz="6" w:space="0"/>
            <w:insideH w:val="single" w:color="BEBEBE" w:themeColor="background1" w:themeShade="BF" w:sz="6" w:space="0"/>
            <w:insideV w:val="single" w:color="BEBEBE" w:themeColor="background1" w:themeShade="BF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14" w:type="dxa"/>
            <w:shd w:val="clear" w:color="auto" w:fill="F5F5F5"/>
            <w:vAlign w:val="center"/>
          </w:tcPr>
          <w:p>
            <w:pPr>
              <w:jc w:val="center"/>
              <w:rPr>
                <w:rFonts w:hint="default"/>
                <w:b/>
                <w:bCs/>
                <w:color w:val="0D0D0D" w:themeColor="text1" w:themeTint="F2"/>
                <w:sz w:val="22"/>
                <w:szCs w:val="36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D0D0D" w:themeColor="text1" w:themeTint="F2"/>
                <w:sz w:val="22"/>
                <w:szCs w:val="36"/>
                <w:lang w:val="en-US" w:eastAsia="zh-CN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查看工单审批流程</w:t>
            </w:r>
          </w:p>
        </w:tc>
        <w:tc>
          <w:tcPr>
            <w:tcW w:w="7008" w:type="dxa"/>
            <w:shd w:val="clear" w:color="auto" w:fill="auto"/>
          </w:tcPr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当工单开始流转后，超级管理员可在工单详情中查看工单的审批流程步骤；</w:t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3747135" cy="1039495"/>
                  <wp:effectExtent l="0" t="0" r="1905" b="12065"/>
                  <wp:docPr id="1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135" cy="103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</w:pPr>
            <w:r>
              <w:rPr>
                <w:rFonts w:hint="eastAsia"/>
              </w:rPr>
              <w:t>字段说明</w:t>
            </w:r>
          </w:p>
          <w:p>
            <w:pPr>
              <w:jc w:val="both"/>
              <w:rPr>
                <w:szCs w:val="21"/>
              </w:rPr>
            </w:pPr>
            <w:r>
              <w:rPr>
                <w:rFonts w:hint="eastAsia"/>
                <w:b/>
                <w:bCs/>
                <w:szCs w:val="21"/>
                <w:lang w:val="en-US" w:eastAsia="zh-CN"/>
              </w:rPr>
              <w:t>节点名称</w:t>
            </w:r>
            <w:r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  <w:lang w:val="en-US" w:eastAsia="zh-CN"/>
              </w:rPr>
              <w:t>流转过程的节点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jc w:val="both"/>
              <w:rPr>
                <w:rFonts w:hint="eastAsia"/>
                <w:szCs w:val="21"/>
              </w:rPr>
            </w:pPr>
            <w:r>
              <w:rPr>
                <w:rFonts w:hint="eastAsia"/>
                <w:b/>
                <w:bCs/>
                <w:szCs w:val="21"/>
                <w:lang w:val="en-US" w:eastAsia="zh-CN"/>
              </w:rPr>
              <w:t>审批人</w:t>
            </w:r>
            <w:r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  <w:lang w:val="en-US" w:eastAsia="zh-CN"/>
              </w:rPr>
              <w:t>每个节点需要审批的人员姓名</w:t>
            </w:r>
            <w:r>
              <w:rPr>
                <w:rFonts w:hint="eastAsia"/>
                <w:szCs w:val="21"/>
              </w:rPr>
              <w:t>；</w:t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szCs w:val="21"/>
                <w:lang w:val="en-US" w:eastAsia="zh-CN"/>
              </w:rPr>
              <w:t>接收日期</w:t>
            </w:r>
            <w:r>
              <w:rPr>
                <w:rFonts w:hint="eastAsia"/>
                <w:lang w:val="en-US" w:eastAsia="zh-CN"/>
              </w:rPr>
              <w:t>：流转到该节点的时间；</w:t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szCs w:val="21"/>
                <w:lang w:val="en-US" w:eastAsia="zh-CN"/>
              </w:rPr>
              <w:t>审批日期</w:t>
            </w:r>
            <w:r>
              <w:rPr>
                <w:rFonts w:hint="eastAsia"/>
                <w:lang w:val="en-US" w:eastAsia="zh-CN"/>
              </w:rPr>
              <w:t>：审批的时间；</w:t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szCs w:val="21"/>
                <w:lang w:val="en-US" w:eastAsia="zh-CN"/>
              </w:rPr>
              <w:t>审批结果</w:t>
            </w:r>
            <w:r>
              <w:rPr>
                <w:rFonts w:hint="eastAsia"/>
                <w:lang w:val="en-US" w:eastAsia="zh-CN"/>
              </w:rPr>
              <w:t>：审批结果包括：转办、执行和完结三种；</w:t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szCs w:val="21"/>
                <w:lang w:val="en-US" w:eastAsia="zh-CN"/>
              </w:rPr>
              <w:t>审批意见</w:t>
            </w:r>
            <w:r>
              <w:rPr>
                <w:rFonts w:hint="eastAsia"/>
                <w:lang w:val="en-US" w:eastAsia="zh-CN"/>
              </w:rPr>
              <w:t>：可附加一段话做补充意见；</w:t>
            </w:r>
          </w:p>
        </w:tc>
      </w:tr>
    </w:tbl>
    <w:p/>
    <w:p>
      <w:pPr>
        <w:jc w:val="both"/>
        <w:rPr>
          <w:rFonts w:hint="eastAsia"/>
          <w:b/>
          <w:bCs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lang w:val="en-US" w:eastAsia="zh-CN"/>
        </w:rPr>
        <w:t>远程支持模块：</w:t>
      </w:r>
    </w:p>
    <w:p>
      <w:pPr>
        <w:jc w:val="both"/>
      </w:pPr>
      <w:r>
        <w:drawing>
          <wp:inline distT="0" distB="0" distL="114300" distR="114300">
            <wp:extent cx="5273040" cy="1578610"/>
            <wp:effectExtent l="0" t="0" r="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0500" cy="1458595"/>
            <wp:effectExtent l="0" t="0" r="2540" b="444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告警信息：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41170"/>
            <wp:effectExtent l="0" t="0" r="635" b="1143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91615"/>
            <wp:effectExtent l="0" t="0" r="5080" b="190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imes New Roman (正文 CS 字体)">
    <w:altName w:val="宋体"/>
    <w:panose1 w:val="00000000000000000000"/>
    <w:charset w:val="00"/>
    <w:family w:val="roman"/>
    <w:pitch w:val="default"/>
    <w:sig w:usb0="00000000" w:usb1="00000000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CA525D"/>
    <w:multiLevelType w:val="multilevel"/>
    <w:tmpl w:val="13CA525D"/>
    <w:lvl w:ilvl="0" w:tentative="0">
      <w:start w:val="1"/>
      <w:numFmt w:val="bullet"/>
      <w:pStyle w:val="5"/>
      <w:lvlText w:val=""/>
      <w:lvlJc w:val="left"/>
      <w:pPr>
        <w:ind w:left="284" w:hanging="284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FmMGVmZjA0NzQ0ZjY4ZDEwMWUxMDQwNTQ0ODRmYTAifQ=="/>
  </w:docVars>
  <w:rsids>
    <w:rsidRoot w:val="4E701FD9"/>
    <w:rsid w:val="12DE2AB4"/>
    <w:rsid w:val="1A6347E8"/>
    <w:rsid w:val="40A67E14"/>
    <w:rsid w:val="4E701FD9"/>
    <w:rsid w:val="5EE83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Plain Table 1"/>
    <w:basedOn w:val="2"/>
    <w:qFormat/>
    <w:uiPriority w:val="41"/>
    <w:pPr>
      <w:jc w:val="both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paragraph" w:customStyle="1" w:styleId="5">
    <w:name w:val="1-需求点"/>
    <w:basedOn w:val="1"/>
    <w:next w:val="1"/>
    <w:qFormat/>
    <w:uiPriority w:val="0"/>
    <w:pPr>
      <w:numPr>
        <w:ilvl w:val="0"/>
        <w:numId w:val="1"/>
      </w:numPr>
      <w:jc w:val="both"/>
    </w:pPr>
    <w:rPr>
      <w:b/>
      <w:color w:val="7030A0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142</Words>
  <Characters>142</Characters>
  <Lines>0</Lines>
  <Paragraphs>0</Paragraphs>
  <TotalTime>0</TotalTime>
  <ScaleCrop>false</ScaleCrop>
  <LinksUpToDate>false</LinksUpToDate>
  <CharactersWithSpaces>142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2022-06-30T03:25:00Z</dcterms:created>
  <dc:creator>31089</dc:creator>
  <cp:lastModifiedBy>31089</cp:lastModifiedBy>
  <dcterms:modified xsi:type="dcterms:W3CDTF">2022-07-13T07:36:59Z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A795B80BDE89480CA172202D3E7F1075</vt:lpwstr>
  </property>
</Properties>
</file>